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C55" w:rsidRDefault="00DC62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и методология теологии</w:t>
      </w:r>
    </w:p>
    <w:p w:rsidR="000838B1" w:rsidRDefault="0008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55" w:rsidRDefault="00DC62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контрольных работ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Выбрать одну из </w:t>
      </w:r>
      <w:r w:rsidR="00BC1072">
        <w:rPr>
          <w:rFonts w:ascii="Times New Roman" w:hAnsi="Times New Roman" w:cs="Times New Roman"/>
          <w:sz w:val="28"/>
          <w:szCs w:val="28"/>
        </w:rPr>
        <w:t xml:space="preserve">ниже предложенных </w:t>
      </w:r>
      <w:r>
        <w:rPr>
          <w:rFonts w:ascii="Times New Roman" w:hAnsi="Times New Roman" w:cs="Times New Roman"/>
          <w:sz w:val="28"/>
          <w:szCs w:val="28"/>
        </w:rPr>
        <w:t>тем. Работа должна быть написана с соблюдением всех требований к письменным работам, принятым в ДГТУ. Объём — до 10 листов печатного текста, 14 шрифт, 1,5 интервал.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Соблюдение формальных требований</w:t>
      </w:r>
      <w:r w:rsidR="009D7AFB">
        <w:rPr>
          <w:rFonts w:ascii="Times New Roman" w:hAnsi="Times New Roman" w:cs="Times New Roman"/>
          <w:sz w:val="28"/>
          <w:szCs w:val="28"/>
        </w:rPr>
        <w:t xml:space="preserve"> к письменным работам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Грамотное и полное раскрытие темы.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Самостоятельность в работе (использование </w:t>
      </w:r>
      <w:r w:rsidR="009D7AFB">
        <w:rPr>
          <w:rFonts w:ascii="Times New Roman" w:hAnsi="Times New Roman" w:cs="Times New Roman"/>
          <w:sz w:val="28"/>
          <w:szCs w:val="28"/>
        </w:rPr>
        <w:t>текстов</w:t>
      </w:r>
      <w:r>
        <w:rPr>
          <w:rFonts w:ascii="Times New Roman" w:hAnsi="Times New Roman" w:cs="Times New Roman"/>
          <w:sz w:val="28"/>
          <w:szCs w:val="28"/>
        </w:rPr>
        <w:t xml:space="preserve"> из сети Интернет запрещается).</w:t>
      </w:r>
    </w:p>
    <w:p w:rsidR="00B80FE4" w:rsidRDefault="00B80FE4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Умение работать с учебной и профессиональной литературой.</w:t>
      </w:r>
    </w:p>
    <w:p w:rsidR="00B35F79" w:rsidRDefault="00DD790C" w:rsidP="00B3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0FE4">
        <w:rPr>
          <w:rFonts w:ascii="Times New Roman" w:hAnsi="Times New Roman" w:cs="Times New Roman"/>
          <w:sz w:val="28"/>
          <w:szCs w:val="28"/>
        </w:rPr>
        <w:t>. Умение обобщать, делать выводы.</w:t>
      </w:r>
    </w:p>
    <w:p w:rsidR="00B35F79" w:rsidRPr="00B35F79" w:rsidRDefault="000838B1" w:rsidP="00B3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0FE4">
        <w:rPr>
          <w:rFonts w:ascii="Times New Roman" w:hAnsi="Times New Roman" w:cs="Times New Roman"/>
          <w:sz w:val="28"/>
          <w:szCs w:val="28"/>
        </w:rPr>
        <w:t xml:space="preserve">. </w:t>
      </w:r>
      <w:r w:rsidR="00DD790C">
        <w:rPr>
          <w:rFonts w:ascii="Times New Roman" w:hAnsi="Times New Roman" w:cs="Times New Roman"/>
          <w:sz w:val="28"/>
          <w:szCs w:val="28"/>
        </w:rPr>
        <w:t>Наличие ссылок и списка литературы</w:t>
      </w:r>
      <w:r w:rsidR="00B35F79">
        <w:rPr>
          <w:rFonts w:ascii="Times New Roman" w:hAnsi="Times New Roman" w:cs="Times New Roman"/>
          <w:sz w:val="28"/>
          <w:szCs w:val="28"/>
        </w:rPr>
        <w:t xml:space="preserve"> обязательно. О</w:t>
      </w:r>
      <w:r w:rsidR="00DD790C">
        <w:rPr>
          <w:rFonts w:ascii="Times New Roman" w:hAnsi="Times New Roman" w:cs="Times New Roman"/>
          <w:sz w:val="28"/>
          <w:szCs w:val="28"/>
        </w:rPr>
        <w:t xml:space="preserve">формление </w:t>
      </w:r>
      <w:r w:rsidR="00B35F79" w:rsidRPr="00B35F79">
        <w:rPr>
          <w:rFonts w:ascii="Times New Roman" w:hAnsi="Times New Roman" w:cs="Times New Roman"/>
          <w:sz w:val="28"/>
          <w:szCs w:val="28"/>
        </w:rPr>
        <w:t>спис</w:t>
      </w:r>
      <w:r w:rsidR="00B35F79">
        <w:rPr>
          <w:rFonts w:ascii="Times New Roman" w:hAnsi="Times New Roman" w:cs="Times New Roman"/>
          <w:sz w:val="28"/>
          <w:szCs w:val="28"/>
        </w:rPr>
        <w:t>ка</w:t>
      </w:r>
      <w:r w:rsidR="00B35F79" w:rsidRPr="00B35F79">
        <w:rPr>
          <w:rFonts w:ascii="Times New Roman" w:hAnsi="Times New Roman" w:cs="Times New Roman"/>
          <w:sz w:val="28"/>
          <w:szCs w:val="28"/>
        </w:rPr>
        <w:t xml:space="preserve"> использованной литературы</w:t>
      </w:r>
      <w:r w:rsidR="00B35F79">
        <w:rPr>
          <w:rFonts w:ascii="Times New Roman" w:hAnsi="Times New Roman" w:cs="Times New Roman"/>
          <w:sz w:val="28"/>
          <w:szCs w:val="28"/>
        </w:rPr>
        <w:t>:</w:t>
      </w:r>
      <w:r w:rsidR="00B35F79" w:rsidRPr="00B35F79">
        <w:rPr>
          <w:rFonts w:ascii="Times New Roman" w:hAnsi="Times New Roman" w:cs="Times New Roman"/>
          <w:sz w:val="28"/>
          <w:szCs w:val="28"/>
        </w:rPr>
        <w:t xml:space="preserve"> в алфавитном порядке, со сквозной нумерацией, в соответствии с ГОСТ </w:t>
      </w:r>
      <w:proofErr w:type="gramStart"/>
      <w:r w:rsidR="00B35F79" w:rsidRPr="00B35F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35F79" w:rsidRPr="00B35F79">
        <w:rPr>
          <w:rFonts w:ascii="Times New Roman" w:hAnsi="Times New Roman" w:cs="Times New Roman"/>
          <w:sz w:val="28"/>
          <w:szCs w:val="28"/>
        </w:rPr>
        <w:t xml:space="preserve"> 7.0.5 – 2008. Ссылки в тексте на соответствующий источник из списка литературы о</w:t>
      </w:r>
      <w:r w:rsidR="006724C9">
        <w:rPr>
          <w:rFonts w:ascii="Times New Roman" w:hAnsi="Times New Roman" w:cs="Times New Roman"/>
          <w:sz w:val="28"/>
          <w:szCs w:val="28"/>
        </w:rPr>
        <w:t>формляются в квадратных скобках. Например:</w:t>
      </w:r>
      <w:r w:rsidR="00B35F79" w:rsidRPr="00B35F79">
        <w:rPr>
          <w:rFonts w:ascii="Times New Roman" w:hAnsi="Times New Roman" w:cs="Times New Roman"/>
          <w:sz w:val="28"/>
          <w:szCs w:val="28"/>
        </w:rPr>
        <w:t xml:space="preserve"> [16, с. 123].</w:t>
      </w:r>
    </w:p>
    <w:p w:rsidR="00B80FE4" w:rsidRDefault="000838B1" w:rsidP="00B8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80FE4">
        <w:rPr>
          <w:rFonts w:ascii="Times New Roman" w:hAnsi="Times New Roman" w:cs="Times New Roman"/>
          <w:sz w:val="28"/>
          <w:szCs w:val="28"/>
        </w:rPr>
        <w:t xml:space="preserve">. Умение кратко изложить основные </w:t>
      </w:r>
      <w:r>
        <w:rPr>
          <w:rFonts w:ascii="Times New Roman" w:hAnsi="Times New Roman" w:cs="Times New Roman"/>
          <w:sz w:val="28"/>
          <w:szCs w:val="28"/>
        </w:rPr>
        <w:t>идеи работы</w:t>
      </w:r>
      <w:r w:rsidR="00B80FE4">
        <w:rPr>
          <w:rFonts w:ascii="Times New Roman" w:hAnsi="Times New Roman" w:cs="Times New Roman"/>
          <w:sz w:val="28"/>
          <w:szCs w:val="28"/>
        </w:rPr>
        <w:t xml:space="preserve"> при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80FE4">
        <w:rPr>
          <w:rFonts w:ascii="Times New Roman" w:hAnsi="Times New Roman" w:cs="Times New Roman"/>
          <w:sz w:val="28"/>
          <w:szCs w:val="28"/>
        </w:rPr>
        <w:t xml:space="preserve"> защите.</w:t>
      </w:r>
    </w:p>
    <w:p w:rsidR="00B80FE4" w:rsidRDefault="00B80F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890" w:rsidRDefault="007D38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Темы:</w:t>
      </w:r>
      <w:bookmarkStart w:id="0" w:name="_GoBack"/>
      <w:bookmarkEnd w:id="0"/>
    </w:p>
    <w:p w:rsidR="00B80FE4" w:rsidRDefault="00B80F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Методология и метод в теологии. 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Теология и религиоведение.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Методология теологии в средневековой Западной Европе 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Методология теологии в Византии. 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Особенности теологического дискурса.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Язык и понятийно-терминологический аппарат теологии.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Теологические "жанры".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Полемика с арианством и ее значение для развития христианской теологии.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"Источник знания" Иоанна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значение для христианской теологии.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Ереси как теологическая проблема.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Характерные черты христианской экзегезы.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Методы христианской экзегезы.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Отец С.Н. Булгаков как богослов.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Особенности богословия П. Флоренского.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Проблемы современного православного богословия.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Современная теология.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История теологии в Западной Европе.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Место теологии в средневековой университетской системе Запада.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Место теологии в современной университетской системе Запада.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Место теологии в современной университетской системе в России.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Схоластический метод.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 Религиозно-философские течения в современной теологии. Теология науки, теология образования, рациональная теология.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Богословие и теология: современные вызовы.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Верификация и теология.</w:t>
      </w:r>
    </w:p>
    <w:p w:rsidR="00134C55" w:rsidRDefault="00DC6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Теология как научная дисциплина.</w:t>
      </w:r>
    </w:p>
    <w:p w:rsidR="00134C55" w:rsidRDefault="00134C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4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C55"/>
    <w:rsid w:val="000838B1"/>
    <w:rsid w:val="00134C55"/>
    <w:rsid w:val="006724C9"/>
    <w:rsid w:val="007D3890"/>
    <w:rsid w:val="009D7AFB"/>
    <w:rsid w:val="00B35F79"/>
    <w:rsid w:val="00B80FE4"/>
    <w:rsid w:val="00BC1072"/>
    <w:rsid w:val="00DC6269"/>
    <w:rsid w:val="00D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2020-10-01T13:36:00Z</dcterms:created>
  <dcterms:modified xsi:type="dcterms:W3CDTF">2022-01-30T10:17:00Z</dcterms:modified>
</cp:coreProperties>
</file>